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1FF24D" w14:textId="77777777" w:rsidR="00052BCC" w:rsidRPr="00DA22C4" w:rsidRDefault="00052BCC" w:rsidP="00D20C65">
      <w:pPr>
        <w:pStyle w:val="SemEspaamento"/>
        <w:rPr>
          <w:rFonts w:ascii="Arial" w:hAnsi="Arial" w:cs="Arial"/>
        </w:rPr>
      </w:pPr>
    </w:p>
    <w:p w14:paraId="1211E68C" w14:textId="77777777" w:rsidR="00B83FA2" w:rsidRPr="00DA22C4" w:rsidRDefault="00B83FA2" w:rsidP="00D20C65">
      <w:pPr>
        <w:spacing w:line="240" w:lineRule="auto"/>
        <w:jc w:val="center"/>
        <w:rPr>
          <w:rFonts w:ascii="Arial" w:hAnsi="Arial" w:cs="Arial"/>
          <w:b/>
          <w:bCs/>
        </w:rPr>
      </w:pPr>
    </w:p>
    <w:p w14:paraId="5103ED6B" w14:textId="1DCD603A" w:rsidR="00052BCC" w:rsidRPr="00DA22C4" w:rsidRDefault="00052BCC" w:rsidP="00D20C65">
      <w:pPr>
        <w:spacing w:line="240" w:lineRule="auto"/>
        <w:jc w:val="center"/>
        <w:rPr>
          <w:rFonts w:ascii="Arial" w:hAnsi="Arial" w:cs="Arial"/>
          <w:b/>
          <w:bCs/>
        </w:rPr>
      </w:pPr>
      <w:r w:rsidRPr="00DA22C4">
        <w:rPr>
          <w:rFonts w:ascii="Arial" w:hAnsi="Arial" w:cs="Arial"/>
          <w:b/>
          <w:bCs/>
        </w:rPr>
        <w:t xml:space="preserve">Reunião </w:t>
      </w:r>
      <w:r w:rsidR="007E4915" w:rsidRPr="00DA22C4">
        <w:rPr>
          <w:rFonts w:ascii="Arial" w:hAnsi="Arial" w:cs="Arial"/>
          <w:b/>
          <w:bCs/>
        </w:rPr>
        <w:t>Extraordinária</w:t>
      </w:r>
      <w:r w:rsidRPr="00DA22C4">
        <w:rPr>
          <w:rFonts w:ascii="Arial" w:hAnsi="Arial" w:cs="Arial"/>
          <w:b/>
          <w:bCs/>
        </w:rPr>
        <w:t xml:space="preserve"> do Comitê de Investimentos.</w:t>
      </w:r>
    </w:p>
    <w:p w14:paraId="4778AAAB" w14:textId="62115656" w:rsidR="00715EDC" w:rsidRPr="00DA22C4" w:rsidRDefault="00DA22C4" w:rsidP="00DA22C4">
      <w:pPr>
        <w:jc w:val="both"/>
        <w:rPr>
          <w:rFonts w:ascii="Arial" w:hAnsi="Arial" w:cs="Arial"/>
        </w:rPr>
      </w:pPr>
      <w:r w:rsidRPr="00DA22C4">
        <w:rPr>
          <w:rFonts w:ascii="Arial" w:hAnsi="Arial" w:cs="Arial"/>
        </w:rPr>
        <w:t xml:space="preserve">Aos oito dias do mês de julho de 2025, às 14h30, na sede do Instituto de Previdência dos Servidores Públicos do Município de Guanhães – GuanhãesPrev, situada na Rua Monsenhor Pinheiro, nº 101, Centro, Guanhães/MG, reuniu-se o Comitê de Investimentos, com a presença de Cláudia Aparecida Monteiro dos Santos, Francielle Elgita de Oliveira Costa, Humberto Salvador Ferreira Lopes, Rosimery Aparecida Inácio de Pinho Procópio e, de forma virtual, Daniel Fernando da Silva.  A Presidente do Comitê, Francielle, abriu a reunião, deu as boas-vindas e informou que a pauta consistiria na apresentação de produtos da Privatiza Agentes Autônomos de Investimentos. Em seguida, a palavra foi passada ao representante Raphael, que iniciou sua exposição apresentando a performance do fundo AZ Quest Small Mid Caps. Raphael destacou que o fundo, assim como o Small Puro, sofreu impactos em razão de sua exposição a empresas de pequeno e médio porte, apesar dos esforços para mitigar as perdas. Informou que houve alteração no regulamento do fundo, permitindo alocação de até 20% em empresas de grande porte, o que contribuiu para que, mesmo com a queda de cerca de 25% no índice de referência, o fundo apresentasse perda significativamente menor, em torno de 3%, devido à diversificação. Ressaltou-se que, apesar do gestor ser jovem, possui ampla experiência, com início de carreira aos 26/27 anos, sendo reconhecido por sua competência. Raphael relembrou que, em reuniões anteriores, foi alertado que, em momentos de valorização, muitos participantes tendem a resgatar suas cotas, o que prejudica a manutenção dos ganhos no longo prazo, destacando que o desempenho do fundo depende tanto da gestão quanto do comportamento do mercado. O Comitê ressaltou que, embora outros fundos tenham apresentado desempenho superior no curto prazo, a prioridade para os investimentos do RPPS deve ser a consistência no longo prazo, evitando ganhos pontuais que possam gerar perdas futuras. Raphael fez analogia do gestor como um motorista que ajusta sua condução em condições adversas, buscando proteger os resultados. Durante a reunião, Rosimery reafirmou que o risco do fundo sempre foi de conhecimento do Comitê e que a decisão de resgate não decorreu de preocupações com crédito ou gestão, mas sim de resultado do estudo de ALM (Asset Liability Management), que indicou a necessidade de zerar a exposição em renda variável. Assim, a decisão de resgate foi estratégica, visando à realocação dos recursos em renda fixa, em função do cenário atual favorável ao segmento, mesmo sem garantia de manutenção até o final do ano, dada a instabilidade de ano eleitoral. Foram discutidos os impactos do cenário econômico, político e da movimentação de capitais sobre as decisões de investimento. Rosimery observou que, embora houvesse indicação de manutenção das alocações nas mesmas gestoras e valores, a metodologia do ALM considera critérios além do alinhamento de ativos e passivos, apontando a necessidade de alocação em renda fixa. Caso a Privatiza apresente fundos de renda fixa, os mesmos serão analisados para avaliar a atratividade para a carteira do RPPS. Comentou-se sobre o otimismo do mercado, com valorização do índice da Bolsa de 120 mil para 140 mil pontos, impulsionada por fluxo de capital estrangeiro, motivado pela guerra tarifária instaurada pelo governo norte-americano, levando investidores a buscar mercados emergentes, entre eles o Brasil. Destacou-se que essa valorização, prevista apenas para o segundo semestre, acabou se antecipando, sem previsões seguras, em razão das influências do governo no cenário eleitoral. A expectativa aponta para possível alternância de poder, percepção baseada em análises políticas, com reuniões recentes contando com maior participação de cientistas políticos, evidenciando o foco em análises político-institucionais. Caso ocorra mudança significativa de lideranças, há possibilidade de maior </w:t>
      </w:r>
      <w:r w:rsidRPr="00DA22C4">
        <w:rPr>
          <w:rFonts w:ascii="Arial" w:hAnsi="Arial" w:cs="Arial"/>
        </w:rPr>
        <w:lastRenderedPageBreak/>
        <w:t>segurança jurídica e previsibilidade, reduzindo o risco de fuga de capitais. Frente a esse cenário, a alocação em renda fixa foi considerada a estratégia mais prudente, considerando a taxa CDI, que, mesmo não alcançando os patamares estimados de 15% ao ano, permanece atrativa. Sobre o fundo AZ Quest Small Mid Caps, informou-se que será cotizado no fechamento do dia 1º do mês, com pagamento previsto para o dia 5 de agosto, em conformidade com o calendário financeiro para gestão dos recursos. Mencionou-se que, caso ocorra mudança de governo em 2026, a Bolsa pode superar 200 mil pontos, sendo esta uma projeção conservadora dependendo das circunstâncias. Ressaltou-se que, com o incremento de receita previdenciária, não se descarta o retorno futuro aos investimentos em renda variável. Foi enfatizado que o desinvestimento ocorreu por estratégia de alocação e não por risco de crédito, considerando que o fundo possui 16 anos de existência, com gestão consistente e estrutura consolidada. Rosimery destacou que os impactos extrapolam a carteira de investimentos, atingindo a estrutura atuarial do RPPS, sendo necessária a adoção de medidas complementares pelo ente federativo. Foram discutidas alternativas como o Tesouro Direto, ainda com pequena margem para alocações devido ao teto da política de investimentos, e fundos de vértice, como o do Bradesco, com vencimento em um ano e taxa de IPCA + 10,04% a</w:t>
      </w:r>
      <w:r w:rsidR="00D82F3E">
        <w:rPr>
          <w:rFonts w:ascii="Arial" w:hAnsi="Arial" w:cs="Arial"/>
        </w:rPr>
        <w:t>.a</w:t>
      </w:r>
      <w:r w:rsidRPr="00DA22C4">
        <w:rPr>
          <w:rFonts w:ascii="Arial" w:hAnsi="Arial" w:cs="Arial"/>
        </w:rPr>
        <w:t xml:space="preserve">, considerados adequados para compensar as perdas de renda variável. Rosimery e demais membros destacaram que pretendem adquirir este fundo de vértice, utilizando valores semelhantes aos NTN-Bs recentemente recebidas, mantendo o percentual previsto na política de investimentos. Foi observado que há escassez de NTN-Bs com vencimento inferior a dois anos, sendo mais viável, neste momento, aplicar em opções com vencimento de um ano e taxas próximas a 14% ao ano. Raphael prosseguiu apresentando um fundo multimercado internacional classificado no art. 9º, inciso II, do tipo “long &amp; short”, como alternativa interessante mesmo diante do cenário internacional adverso. Explicou que o fundo atua com estratégia global, investindo em empresas com visão de longo prazo e mantendo-as em carteira, ao contrário de fundos que operam de forma especulativa, buscando menor volatilidade, ainda que haja oscilações. Informou que o fundo possui proteção cambial (hedge), recomendando, em caso de investimento no exterior, que metade seja exposta ao dólar e metade com hedge. Apresentou os resultados do fundo: 8,49% em 12 meses, 29% em três anos, 105% em cinco anos e 120% desde o início (há cerca de cinco anos e meio), com foco nos setores de tecnologia e comunicação, acessando empresas como Meta, Google e Microsoft. Foi destacada a volatilidade controlada do fundo, que registrou sua maior perda mensal de -2,93% em 2023 e outro recuo de -3,20% durante a guerra tarifária no governo Trump, mas mantendo suas metas. Raphael apresentou também análise sobre fundos de crédito privado, diferenciando entre prazos curtos e longos, destacando que fundos com prazo de resgate superior a D+30 não são viáveis para regimes próprios, devendo-se priorizar liquidez de até cinco dias úteis. Alertou para fundos com prazos de resgate </w:t>
      </w:r>
      <w:r w:rsidR="008004CE" w:rsidRPr="00DA22C4">
        <w:rPr>
          <w:rFonts w:ascii="Arial" w:hAnsi="Arial" w:cs="Arial"/>
        </w:rPr>
        <w:t>superior</w:t>
      </w:r>
      <w:r w:rsidRPr="00DA22C4">
        <w:rPr>
          <w:rFonts w:ascii="Arial" w:hAnsi="Arial" w:cs="Arial"/>
        </w:rPr>
        <w:t xml:space="preserve"> a mil dias, que impõem riscos pela baixa liquidez, reforçando a importância da análise das carteiras, mesmo sob gestão de casas consolidadas. </w:t>
      </w:r>
      <w:r w:rsidR="008004CE">
        <w:rPr>
          <w:rFonts w:ascii="Arial" w:hAnsi="Arial" w:cs="Arial"/>
        </w:rPr>
        <w:t>Rosimery, e</w:t>
      </w:r>
      <w:r w:rsidRPr="00DA22C4">
        <w:rPr>
          <w:rFonts w:ascii="Arial" w:hAnsi="Arial" w:cs="Arial"/>
        </w:rPr>
        <w:t xml:space="preserve">xpressou preocupação com o fato de o Instituto operar sem CRP desde fevereiro, o que pode impactar o recebimento do Comprev e dificultar a regularidade do regime. Reforçou-se que decisões de portabilidade e alteração de carteira devem considerar fundos válidos e promissores. </w:t>
      </w:r>
      <w:r w:rsidR="008004CE">
        <w:rPr>
          <w:rFonts w:ascii="Arial" w:hAnsi="Arial" w:cs="Arial"/>
        </w:rPr>
        <w:t>Raphael, m</w:t>
      </w:r>
      <w:r w:rsidRPr="00DA22C4">
        <w:rPr>
          <w:rFonts w:ascii="Arial" w:hAnsi="Arial" w:cs="Arial"/>
        </w:rPr>
        <w:t xml:space="preserve">encionou também outro fundo com ativos de tecnologia e perfil de sustentabilidade (ESG), considerado alternativa interessante para o contexto atual. Raphael concluiu apresentando uma análise comparativa de rentabilidade entre os principais indicadores de mercado e os índices de referência dos RPPS, evidenciando o desempenho do fundo AZ Quest Small Mid Caps de forma técnica e educativa. Foi sugerido que essas informações sejam afixadas em local visível, não como crítica, mas para reforçar a transparência e disseminação de conhecimento. Destacou-se que a meta atuarial era de IPCA + 6% até 2019, sendo ajustada para IPCA + 5%, adotando-se este como </w:t>
      </w:r>
      <w:r w:rsidRPr="00DA22C4">
        <w:rPr>
          <w:rFonts w:ascii="Arial" w:hAnsi="Arial" w:cs="Arial"/>
        </w:rPr>
        <w:lastRenderedPageBreak/>
        <w:t>parâmetro para as análises. Foi explicado que índices como o IMA-B5 e o IMA-B são mais estáveis e consistentes, sendo mais adequados à política previdenciária pela previsibilidade que oferecem, enquanto o índice IMA-B é de difícil acompanhamento devido à metodologia de cálculo, que não reflete exatamente a prática de mercado. Apesar disso, fundos bem geridos superaram a meta atuarial no longo prazo, demonstrando a importância de estratégias estruturadas para o portfólio previdenciário. Para o médio prazo, projeta-se manutenção das taxas de juros elevadas, com possível início de queda a partir de janeiro, a depender das sinalizações do governo federal. Foi destacada a complexidade da política fiscal, com o Ministro da Fazenda buscando o equilíbrio das contas, enquanto outras áreas mantêm políticas expansionistas, comprometendo a eficácia das medidas, ilustrada pela metáfora de “enxugar gelo” enquanto outra parte “entrega o gelo ao sol”. Por fim, foi levantada a hipótese de mudança no cenário político nas próximas eleições presidenciais, o que poderá implicar alterações estruturais na política econômica e influenciar diretamente os investimentos e a gestão previdenciária. Encerrando, os membros do Comitê deliberaram por aguardar a apresentação da lâmina e do regulamento do fundo de crédito apresentado para solicitar análise e verificar a viabilidade de alocação dos valores a serem recebidos do fundo AZ Quest Small Mid Caps.</w:t>
      </w:r>
      <w:r w:rsidRPr="00DA22C4">
        <w:rPr>
          <w:rFonts w:ascii="Arial" w:hAnsi="Arial" w:cs="Arial"/>
        </w:rPr>
        <w:t xml:space="preserve"> </w:t>
      </w:r>
      <w:r w:rsidR="00A60BFE" w:rsidRPr="00DA22C4">
        <w:rPr>
          <w:rFonts w:ascii="Arial" w:hAnsi="Arial" w:cs="Arial"/>
        </w:rPr>
        <w:t>Nada mais havendo a tratar</w:t>
      </w:r>
      <w:r w:rsidR="006902AC" w:rsidRPr="00DA22C4">
        <w:rPr>
          <w:rFonts w:ascii="Arial" w:hAnsi="Arial" w:cs="Arial"/>
        </w:rPr>
        <w:t xml:space="preserve">, </w:t>
      </w:r>
      <w:r w:rsidR="005405F9" w:rsidRPr="00DA22C4">
        <w:rPr>
          <w:rFonts w:ascii="Arial" w:hAnsi="Arial" w:cs="Arial"/>
        </w:rPr>
        <w:t>Francielle</w:t>
      </w:r>
      <w:r w:rsidR="00681746" w:rsidRPr="00DA22C4">
        <w:rPr>
          <w:rFonts w:ascii="Arial" w:hAnsi="Arial" w:cs="Arial"/>
        </w:rPr>
        <w:t>,</w:t>
      </w:r>
      <w:r w:rsidR="00E25891" w:rsidRPr="00DA22C4">
        <w:rPr>
          <w:rFonts w:ascii="Arial" w:hAnsi="Arial" w:cs="Arial"/>
        </w:rPr>
        <w:t xml:space="preserve"> </w:t>
      </w:r>
      <w:r w:rsidR="00681746" w:rsidRPr="00DA22C4">
        <w:rPr>
          <w:rFonts w:ascii="Arial" w:hAnsi="Arial" w:cs="Arial"/>
        </w:rPr>
        <w:t>P</w:t>
      </w:r>
      <w:r w:rsidR="00E25891" w:rsidRPr="00DA22C4">
        <w:rPr>
          <w:rFonts w:ascii="Arial" w:hAnsi="Arial" w:cs="Arial"/>
        </w:rPr>
        <w:t xml:space="preserve">residente do </w:t>
      </w:r>
      <w:r w:rsidR="00681746" w:rsidRPr="00DA22C4">
        <w:rPr>
          <w:rFonts w:ascii="Arial" w:hAnsi="Arial" w:cs="Arial"/>
        </w:rPr>
        <w:t>C</w:t>
      </w:r>
      <w:r w:rsidR="00E25891" w:rsidRPr="00DA22C4">
        <w:rPr>
          <w:rFonts w:ascii="Arial" w:hAnsi="Arial" w:cs="Arial"/>
        </w:rPr>
        <w:t>omitê</w:t>
      </w:r>
      <w:r w:rsidR="00681746" w:rsidRPr="00DA22C4">
        <w:rPr>
          <w:rFonts w:ascii="Arial" w:hAnsi="Arial" w:cs="Arial"/>
        </w:rPr>
        <w:t xml:space="preserve"> de Investimento</w:t>
      </w:r>
      <w:r w:rsidR="00E25891" w:rsidRPr="00DA22C4">
        <w:rPr>
          <w:rFonts w:ascii="Arial" w:hAnsi="Arial" w:cs="Arial"/>
        </w:rPr>
        <w:t>, declara como encerrada a reunião agradecendo a participação de todos,</w:t>
      </w:r>
      <w:r w:rsidR="001F05AC" w:rsidRPr="00DA22C4">
        <w:rPr>
          <w:rFonts w:ascii="Arial" w:hAnsi="Arial" w:cs="Arial"/>
        </w:rPr>
        <w:t xml:space="preserve"> e eu </w:t>
      </w:r>
      <w:r w:rsidR="00384E2D" w:rsidRPr="00DA22C4">
        <w:rPr>
          <w:rFonts w:ascii="Arial" w:hAnsi="Arial" w:cs="Arial"/>
        </w:rPr>
        <w:t>Rosimery</w:t>
      </w:r>
      <w:r w:rsidR="001F05AC" w:rsidRPr="00DA22C4">
        <w:rPr>
          <w:rFonts w:ascii="Arial" w:hAnsi="Arial" w:cs="Arial"/>
        </w:rPr>
        <w:t xml:space="preserve"> Aparecida </w:t>
      </w:r>
      <w:r w:rsidR="00384E2D" w:rsidRPr="00DA22C4">
        <w:rPr>
          <w:rFonts w:ascii="Arial" w:hAnsi="Arial" w:cs="Arial"/>
        </w:rPr>
        <w:t>Inácio de Pinho Procópio</w:t>
      </w:r>
      <w:r w:rsidR="00E25891" w:rsidRPr="00DA22C4">
        <w:rPr>
          <w:rFonts w:ascii="Arial" w:hAnsi="Arial" w:cs="Arial"/>
        </w:rPr>
        <w:t xml:space="preserve"> </w:t>
      </w:r>
      <w:r w:rsidR="005204A1" w:rsidRPr="00DA22C4">
        <w:rPr>
          <w:rFonts w:ascii="Arial" w:hAnsi="Arial" w:cs="Arial"/>
        </w:rPr>
        <w:t xml:space="preserve">_________________, Secretária do Comitê de Investimento, lavro a presente ata que após lida e aprovada será assinada </w:t>
      </w:r>
      <w:r w:rsidR="00F354A0" w:rsidRPr="00DA22C4">
        <w:rPr>
          <w:rFonts w:ascii="Arial" w:hAnsi="Arial" w:cs="Arial"/>
        </w:rPr>
        <w:t xml:space="preserve">por mim e </w:t>
      </w:r>
      <w:r w:rsidR="005204A1" w:rsidRPr="00DA22C4">
        <w:rPr>
          <w:rFonts w:ascii="Arial" w:hAnsi="Arial" w:cs="Arial"/>
        </w:rPr>
        <w:t xml:space="preserve">por todos os membros </w:t>
      </w:r>
      <w:r w:rsidR="00F354A0" w:rsidRPr="00DA22C4">
        <w:rPr>
          <w:rFonts w:ascii="Arial" w:hAnsi="Arial" w:cs="Arial"/>
        </w:rPr>
        <w:t xml:space="preserve">do Comitê de Investimento, </w:t>
      </w:r>
      <w:r w:rsidR="005204A1" w:rsidRPr="00DA22C4">
        <w:rPr>
          <w:rFonts w:ascii="Arial" w:hAnsi="Arial" w:cs="Arial"/>
        </w:rPr>
        <w:t>presentes</w:t>
      </w:r>
      <w:r w:rsidR="00715EDC" w:rsidRPr="00DA22C4">
        <w:rPr>
          <w:rFonts w:ascii="Arial" w:hAnsi="Arial" w:cs="Arial"/>
        </w:rPr>
        <w:t xml:space="preserve">. Guanhães, </w:t>
      </w:r>
      <w:r w:rsidR="007E4915" w:rsidRPr="00DA22C4">
        <w:rPr>
          <w:rFonts w:ascii="Arial" w:hAnsi="Arial" w:cs="Arial"/>
        </w:rPr>
        <w:t>0</w:t>
      </w:r>
      <w:r w:rsidR="00F70B79" w:rsidRPr="00DA22C4">
        <w:rPr>
          <w:rFonts w:ascii="Arial" w:hAnsi="Arial" w:cs="Arial"/>
        </w:rPr>
        <w:t>8</w:t>
      </w:r>
      <w:r w:rsidR="00D403FC" w:rsidRPr="00DA22C4">
        <w:rPr>
          <w:rFonts w:ascii="Arial" w:hAnsi="Arial" w:cs="Arial"/>
        </w:rPr>
        <w:t xml:space="preserve"> de </w:t>
      </w:r>
      <w:r w:rsidR="009C5358" w:rsidRPr="00DA22C4">
        <w:rPr>
          <w:rFonts w:ascii="Arial" w:hAnsi="Arial" w:cs="Arial"/>
        </w:rPr>
        <w:t>ju</w:t>
      </w:r>
      <w:r w:rsidR="007E4915" w:rsidRPr="00DA22C4">
        <w:rPr>
          <w:rFonts w:ascii="Arial" w:hAnsi="Arial" w:cs="Arial"/>
        </w:rPr>
        <w:t>lho</w:t>
      </w:r>
      <w:r w:rsidR="00681746" w:rsidRPr="00DA22C4">
        <w:rPr>
          <w:rFonts w:ascii="Arial" w:hAnsi="Arial" w:cs="Arial"/>
        </w:rPr>
        <w:t xml:space="preserve"> </w:t>
      </w:r>
      <w:r w:rsidR="00715EDC" w:rsidRPr="00DA22C4">
        <w:rPr>
          <w:rFonts w:ascii="Arial" w:hAnsi="Arial" w:cs="Arial"/>
        </w:rPr>
        <w:t>de 202</w:t>
      </w:r>
      <w:r w:rsidR="001F05AC" w:rsidRPr="00DA22C4">
        <w:rPr>
          <w:rFonts w:ascii="Arial" w:hAnsi="Arial" w:cs="Arial"/>
        </w:rPr>
        <w:t>5</w:t>
      </w:r>
      <w:r w:rsidR="00715EDC" w:rsidRPr="00DA22C4">
        <w:rPr>
          <w:rFonts w:ascii="Arial" w:hAnsi="Arial" w:cs="Arial"/>
        </w:rPr>
        <w:t>.</w:t>
      </w:r>
    </w:p>
    <w:p w14:paraId="6F117879" w14:textId="77777777" w:rsidR="00B83FA2" w:rsidRPr="00DA22C4" w:rsidRDefault="00B83FA2" w:rsidP="00D20C65">
      <w:pPr>
        <w:pStyle w:val="SemEspaamento"/>
        <w:rPr>
          <w:rFonts w:ascii="Arial" w:hAnsi="Arial" w:cs="Arial"/>
        </w:rPr>
      </w:pPr>
    </w:p>
    <w:p w14:paraId="45558FCC" w14:textId="77777777" w:rsidR="00EC0891" w:rsidRPr="00DA22C4" w:rsidRDefault="00EC0891" w:rsidP="00D20C65">
      <w:pPr>
        <w:pStyle w:val="SemEspaamento"/>
        <w:rPr>
          <w:rFonts w:ascii="Arial" w:hAnsi="Arial" w:cs="Arial"/>
        </w:rPr>
      </w:pPr>
    </w:p>
    <w:p w14:paraId="1167FEC2" w14:textId="6FE2603A" w:rsidR="00384E2D" w:rsidRPr="00DA22C4" w:rsidRDefault="00384E2D" w:rsidP="00D20C65">
      <w:pPr>
        <w:pStyle w:val="SemEspaamento"/>
        <w:rPr>
          <w:rFonts w:ascii="Arial" w:hAnsi="Arial" w:cs="Arial"/>
        </w:rPr>
      </w:pPr>
      <w:r w:rsidRPr="00DA22C4">
        <w:rPr>
          <w:rFonts w:ascii="Arial" w:hAnsi="Arial" w:cs="Arial"/>
        </w:rPr>
        <w:t xml:space="preserve">      </w:t>
      </w:r>
      <w:r w:rsidR="00B83FA2" w:rsidRPr="00DA22C4">
        <w:rPr>
          <w:rFonts w:ascii="Arial" w:hAnsi="Arial" w:cs="Arial"/>
        </w:rPr>
        <w:t>Francielle E. de O</w:t>
      </w:r>
      <w:r w:rsidR="000531BA" w:rsidRPr="00DA22C4">
        <w:rPr>
          <w:rFonts w:ascii="Arial" w:hAnsi="Arial" w:cs="Arial"/>
        </w:rPr>
        <w:t>liveira</w:t>
      </w:r>
      <w:r w:rsidR="00B83FA2" w:rsidRPr="00DA22C4">
        <w:rPr>
          <w:rFonts w:ascii="Arial" w:hAnsi="Arial" w:cs="Arial"/>
        </w:rPr>
        <w:t xml:space="preserve"> Costa</w:t>
      </w:r>
      <w:r w:rsidRPr="00DA22C4">
        <w:rPr>
          <w:rFonts w:ascii="Arial" w:hAnsi="Arial" w:cs="Arial"/>
        </w:rPr>
        <w:t xml:space="preserve">      </w:t>
      </w:r>
      <w:r w:rsidR="000531BA" w:rsidRPr="00DA22C4">
        <w:rPr>
          <w:rFonts w:ascii="Arial" w:hAnsi="Arial" w:cs="Arial"/>
        </w:rPr>
        <w:t xml:space="preserve">  </w:t>
      </w:r>
      <w:r w:rsidRPr="00DA22C4">
        <w:rPr>
          <w:rFonts w:ascii="Arial" w:hAnsi="Arial" w:cs="Arial"/>
        </w:rPr>
        <w:tab/>
      </w:r>
      <w:r w:rsidR="000531BA" w:rsidRPr="00DA22C4">
        <w:rPr>
          <w:rFonts w:ascii="Arial" w:hAnsi="Arial" w:cs="Arial"/>
        </w:rPr>
        <w:t xml:space="preserve">                    </w:t>
      </w:r>
      <w:r w:rsidRPr="00DA22C4">
        <w:rPr>
          <w:rFonts w:ascii="Arial" w:hAnsi="Arial" w:cs="Arial"/>
        </w:rPr>
        <w:t xml:space="preserve">Rosimery Ap. Inácio de Pinho Procópio  </w:t>
      </w:r>
    </w:p>
    <w:p w14:paraId="53845A80" w14:textId="56098353" w:rsidR="00B83FA2" w:rsidRPr="00DA22C4" w:rsidRDefault="00B83FA2" w:rsidP="00D20C65">
      <w:pPr>
        <w:pStyle w:val="SemEspaamento"/>
        <w:rPr>
          <w:rFonts w:ascii="Arial" w:hAnsi="Arial" w:cs="Arial"/>
        </w:rPr>
      </w:pPr>
      <w:r w:rsidRPr="00DA22C4">
        <w:rPr>
          <w:rFonts w:ascii="Arial" w:hAnsi="Arial" w:cs="Arial"/>
        </w:rPr>
        <w:t>Presidente do Comitê/Gestor Recursos</w:t>
      </w:r>
      <w:r w:rsidR="00384E2D" w:rsidRPr="00DA22C4">
        <w:rPr>
          <w:rFonts w:ascii="Arial" w:hAnsi="Arial" w:cs="Arial"/>
        </w:rPr>
        <w:tab/>
      </w:r>
      <w:r w:rsidR="00384E2D" w:rsidRPr="00DA22C4">
        <w:rPr>
          <w:rFonts w:ascii="Arial" w:hAnsi="Arial" w:cs="Arial"/>
        </w:rPr>
        <w:tab/>
      </w:r>
      <w:r w:rsidR="00384E2D" w:rsidRPr="00DA22C4">
        <w:rPr>
          <w:rFonts w:ascii="Arial" w:hAnsi="Arial" w:cs="Arial"/>
        </w:rPr>
        <w:tab/>
      </w:r>
      <w:r w:rsidR="000531BA" w:rsidRPr="00DA22C4">
        <w:rPr>
          <w:rFonts w:ascii="Arial" w:hAnsi="Arial" w:cs="Arial"/>
        </w:rPr>
        <w:t xml:space="preserve">           </w:t>
      </w:r>
      <w:r w:rsidR="00384E2D" w:rsidRPr="00DA22C4">
        <w:rPr>
          <w:rFonts w:ascii="Arial" w:hAnsi="Arial" w:cs="Arial"/>
        </w:rPr>
        <w:t xml:space="preserve">         Secretária</w:t>
      </w:r>
    </w:p>
    <w:p w14:paraId="1790B9D1" w14:textId="77777777" w:rsidR="00B83FA2" w:rsidRPr="00DA22C4" w:rsidRDefault="00B83FA2" w:rsidP="00D20C65">
      <w:pPr>
        <w:pStyle w:val="SemEspaamento"/>
        <w:rPr>
          <w:rFonts w:ascii="Arial" w:hAnsi="Arial" w:cs="Arial"/>
        </w:rPr>
      </w:pPr>
      <w:r w:rsidRPr="00DA22C4">
        <w:rPr>
          <w:rFonts w:ascii="Arial" w:hAnsi="Arial" w:cs="Arial"/>
        </w:rPr>
        <w:t xml:space="preserve"> </w:t>
      </w:r>
    </w:p>
    <w:p w14:paraId="26354E2F" w14:textId="77777777" w:rsidR="00B83FA2" w:rsidRPr="00DA22C4" w:rsidRDefault="00B83FA2" w:rsidP="00D20C65">
      <w:pPr>
        <w:pStyle w:val="SemEspaamento"/>
        <w:rPr>
          <w:rFonts w:ascii="Arial" w:hAnsi="Arial" w:cs="Arial"/>
        </w:rPr>
      </w:pPr>
    </w:p>
    <w:p w14:paraId="7C1D6A13" w14:textId="77777777" w:rsidR="00305509" w:rsidRPr="00DA22C4" w:rsidRDefault="00305509" w:rsidP="00D20C65">
      <w:pPr>
        <w:pStyle w:val="SemEspaamento"/>
        <w:jc w:val="center"/>
        <w:rPr>
          <w:rFonts w:ascii="Arial" w:hAnsi="Arial" w:cs="Arial"/>
        </w:rPr>
      </w:pPr>
    </w:p>
    <w:p w14:paraId="711B0BFF" w14:textId="3FC9D513" w:rsidR="00384E2D" w:rsidRPr="00DA22C4" w:rsidRDefault="000531BA" w:rsidP="00D20C65">
      <w:pPr>
        <w:pStyle w:val="SemEspaamento"/>
        <w:jc w:val="center"/>
        <w:rPr>
          <w:rFonts w:ascii="Arial" w:hAnsi="Arial" w:cs="Arial"/>
        </w:rPr>
      </w:pPr>
      <w:r w:rsidRPr="00DA22C4">
        <w:rPr>
          <w:rFonts w:ascii="Arial" w:hAnsi="Arial" w:cs="Arial"/>
        </w:rPr>
        <w:t xml:space="preserve">  </w:t>
      </w:r>
    </w:p>
    <w:p w14:paraId="47E83359" w14:textId="5E51E978" w:rsidR="00305509" w:rsidRPr="00DA22C4" w:rsidRDefault="00305509" w:rsidP="00D20C65">
      <w:pPr>
        <w:pStyle w:val="SemEspaamento"/>
        <w:rPr>
          <w:rFonts w:ascii="Arial" w:hAnsi="Arial" w:cs="Arial"/>
        </w:rPr>
      </w:pPr>
      <w:r w:rsidRPr="00DA22C4">
        <w:rPr>
          <w:rFonts w:ascii="Arial" w:hAnsi="Arial" w:cs="Arial"/>
        </w:rPr>
        <w:t xml:space="preserve">Cláudia Aparecida Monteiro dos Santos                            </w:t>
      </w:r>
      <w:r w:rsidR="000531BA" w:rsidRPr="00DA22C4">
        <w:rPr>
          <w:rFonts w:ascii="Arial" w:hAnsi="Arial" w:cs="Arial"/>
        </w:rPr>
        <w:t xml:space="preserve">       </w:t>
      </w:r>
      <w:r w:rsidRPr="00DA22C4">
        <w:rPr>
          <w:rFonts w:ascii="Arial" w:hAnsi="Arial" w:cs="Arial"/>
        </w:rPr>
        <w:t>Daniel Fernando da Silva</w:t>
      </w:r>
    </w:p>
    <w:p w14:paraId="71213E5C" w14:textId="21D7CAB6" w:rsidR="00305509" w:rsidRPr="00DA22C4" w:rsidRDefault="00305509" w:rsidP="00D20C65">
      <w:pPr>
        <w:pStyle w:val="SemEspaamento"/>
        <w:rPr>
          <w:rFonts w:ascii="Arial" w:hAnsi="Arial" w:cs="Arial"/>
        </w:rPr>
      </w:pPr>
      <w:r w:rsidRPr="00DA22C4">
        <w:rPr>
          <w:rFonts w:ascii="Arial" w:hAnsi="Arial" w:cs="Arial"/>
        </w:rPr>
        <w:t xml:space="preserve">            </w:t>
      </w:r>
      <w:r w:rsidR="00E52B2D" w:rsidRPr="00DA22C4">
        <w:rPr>
          <w:rFonts w:ascii="Arial" w:hAnsi="Arial" w:cs="Arial"/>
        </w:rPr>
        <w:t xml:space="preserve">         </w:t>
      </w:r>
      <w:r w:rsidRPr="00DA22C4">
        <w:rPr>
          <w:rFonts w:ascii="Arial" w:hAnsi="Arial" w:cs="Arial"/>
        </w:rPr>
        <w:t xml:space="preserve">  </w:t>
      </w:r>
      <w:r w:rsidR="00E52B2D" w:rsidRPr="00DA22C4">
        <w:rPr>
          <w:rFonts w:ascii="Arial" w:hAnsi="Arial" w:cs="Arial"/>
        </w:rPr>
        <w:t>Membro</w:t>
      </w:r>
      <w:r w:rsidRPr="00DA22C4">
        <w:rPr>
          <w:rFonts w:ascii="Arial" w:hAnsi="Arial" w:cs="Arial"/>
        </w:rPr>
        <w:t xml:space="preserve">                                                                 </w:t>
      </w:r>
      <w:r w:rsidR="00E52B2D" w:rsidRPr="00DA22C4">
        <w:rPr>
          <w:rFonts w:ascii="Arial" w:hAnsi="Arial" w:cs="Arial"/>
        </w:rPr>
        <w:t xml:space="preserve">    </w:t>
      </w:r>
      <w:r w:rsidR="000531BA" w:rsidRPr="00DA22C4">
        <w:rPr>
          <w:rFonts w:ascii="Arial" w:hAnsi="Arial" w:cs="Arial"/>
        </w:rPr>
        <w:t xml:space="preserve">   </w:t>
      </w:r>
      <w:r w:rsidRPr="00DA22C4">
        <w:rPr>
          <w:rFonts w:ascii="Arial" w:hAnsi="Arial" w:cs="Arial"/>
        </w:rPr>
        <w:t xml:space="preserve">    Membro</w:t>
      </w:r>
    </w:p>
    <w:p w14:paraId="3C4E4423" w14:textId="77777777" w:rsidR="00305509" w:rsidRPr="00DA22C4" w:rsidRDefault="00305509" w:rsidP="00D20C65">
      <w:pPr>
        <w:pStyle w:val="SemEspaamento"/>
        <w:jc w:val="center"/>
        <w:rPr>
          <w:rFonts w:ascii="Arial" w:hAnsi="Arial" w:cs="Arial"/>
        </w:rPr>
      </w:pPr>
    </w:p>
    <w:p w14:paraId="660530F2" w14:textId="77777777" w:rsidR="00B83FA2" w:rsidRPr="00DA22C4" w:rsidRDefault="00B83FA2" w:rsidP="00D20C65">
      <w:pPr>
        <w:pStyle w:val="SemEspaamento"/>
        <w:rPr>
          <w:rFonts w:ascii="Arial" w:hAnsi="Arial" w:cs="Arial"/>
        </w:rPr>
      </w:pPr>
    </w:p>
    <w:p w14:paraId="7033A5E1" w14:textId="77777777" w:rsidR="00B83FA2" w:rsidRPr="00DA22C4" w:rsidRDefault="00B83FA2" w:rsidP="00D20C65">
      <w:pPr>
        <w:pStyle w:val="SemEspaamento"/>
        <w:rPr>
          <w:rFonts w:ascii="Arial" w:hAnsi="Arial" w:cs="Arial"/>
        </w:rPr>
      </w:pPr>
    </w:p>
    <w:p w14:paraId="086F8D25" w14:textId="749D8CEE" w:rsidR="00B83FA2" w:rsidRPr="00DA22C4" w:rsidRDefault="00E52B2D" w:rsidP="00D20C65">
      <w:pPr>
        <w:pStyle w:val="SemEspaamento"/>
        <w:jc w:val="center"/>
        <w:rPr>
          <w:rFonts w:ascii="Arial" w:hAnsi="Arial" w:cs="Arial"/>
        </w:rPr>
      </w:pPr>
      <w:r w:rsidRPr="00DA22C4">
        <w:rPr>
          <w:rFonts w:ascii="Arial" w:hAnsi="Arial" w:cs="Arial"/>
        </w:rPr>
        <w:t>Humberto Salvador Ferreira Lopes</w:t>
      </w:r>
    </w:p>
    <w:p w14:paraId="3A868734" w14:textId="04E909EE" w:rsidR="00B83FA2" w:rsidRPr="00DA22C4" w:rsidRDefault="00B83FA2" w:rsidP="00D20C65">
      <w:pPr>
        <w:pStyle w:val="SemEspaamento"/>
        <w:jc w:val="center"/>
        <w:rPr>
          <w:rFonts w:ascii="Arial" w:hAnsi="Arial" w:cs="Arial"/>
        </w:rPr>
      </w:pPr>
      <w:r w:rsidRPr="00DA22C4">
        <w:rPr>
          <w:rFonts w:ascii="Arial" w:hAnsi="Arial" w:cs="Arial"/>
        </w:rPr>
        <w:t>Membro</w:t>
      </w:r>
    </w:p>
    <w:p w14:paraId="55FDA9A9" w14:textId="77777777" w:rsidR="00B83FA2" w:rsidRPr="00DA22C4" w:rsidRDefault="00B83FA2" w:rsidP="00D20C65">
      <w:pPr>
        <w:pStyle w:val="SemEspaamento"/>
        <w:rPr>
          <w:rFonts w:ascii="Arial" w:hAnsi="Arial" w:cs="Arial"/>
        </w:rPr>
      </w:pPr>
    </w:p>
    <w:p w14:paraId="7F629514" w14:textId="77777777" w:rsidR="00B83FA2" w:rsidRPr="00DA22C4" w:rsidRDefault="00B83FA2" w:rsidP="00D20C65">
      <w:pPr>
        <w:pStyle w:val="SemEspaamento"/>
        <w:rPr>
          <w:rFonts w:ascii="Arial" w:hAnsi="Arial" w:cs="Arial"/>
        </w:rPr>
      </w:pPr>
    </w:p>
    <w:p w14:paraId="03FE148F" w14:textId="77777777" w:rsidR="00B83FA2" w:rsidRPr="00DA22C4" w:rsidRDefault="00B83FA2" w:rsidP="00D20C65">
      <w:pPr>
        <w:pStyle w:val="SemEspaamento"/>
        <w:rPr>
          <w:rFonts w:ascii="Arial" w:hAnsi="Arial" w:cs="Arial"/>
        </w:rPr>
      </w:pPr>
    </w:p>
    <w:p w14:paraId="456761D4" w14:textId="77777777" w:rsidR="00B83FA2" w:rsidRPr="00DA22C4" w:rsidRDefault="00B83FA2" w:rsidP="00D20C65">
      <w:pPr>
        <w:pStyle w:val="SemEspaamento"/>
        <w:rPr>
          <w:rFonts w:ascii="Arial" w:hAnsi="Arial" w:cs="Arial"/>
        </w:rPr>
      </w:pPr>
    </w:p>
    <w:sectPr w:rsidR="00B83FA2" w:rsidRPr="00DA22C4" w:rsidSect="000C6976">
      <w:headerReference w:type="default" r:id="rId6"/>
      <w:pgSz w:w="11906" w:h="16838"/>
      <w:pgMar w:top="1417" w:right="991" w:bottom="1417"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CC0514" w14:textId="77777777" w:rsidR="00645BFA" w:rsidRDefault="00645BFA" w:rsidP="00C62741">
      <w:pPr>
        <w:spacing w:after="0" w:line="240" w:lineRule="auto"/>
      </w:pPr>
      <w:r>
        <w:separator/>
      </w:r>
    </w:p>
  </w:endnote>
  <w:endnote w:type="continuationSeparator" w:id="0">
    <w:p w14:paraId="36AA36D1" w14:textId="77777777" w:rsidR="00645BFA" w:rsidRDefault="00645BFA" w:rsidP="00C627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413B87" w14:textId="77777777" w:rsidR="00645BFA" w:rsidRDefault="00645BFA" w:rsidP="00C62741">
      <w:pPr>
        <w:spacing w:after="0" w:line="240" w:lineRule="auto"/>
      </w:pPr>
      <w:r>
        <w:separator/>
      </w:r>
    </w:p>
  </w:footnote>
  <w:footnote w:type="continuationSeparator" w:id="0">
    <w:p w14:paraId="5A646D1C" w14:textId="77777777" w:rsidR="00645BFA" w:rsidRDefault="00645BFA" w:rsidP="00C627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E6833F" w14:textId="17B4CE5D" w:rsidR="003C33DE" w:rsidRDefault="003C33DE" w:rsidP="00C62741">
    <w:pPr>
      <w:ind w:left="3119" w:hanging="425"/>
      <w:jc w:val="center"/>
    </w:pPr>
    <w:bookmarkStart w:id="0" w:name="_Hlk126065799"/>
    <w:r w:rsidRPr="00BF77EC">
      <w:rPr>
        <w:noProof/>
        <w:sz w:val="28"/>
        <w:szCs w:val="28"/>
        <w:lang w:eastAsia="pt-BR"/>
      </w:rPr>
      <w:drawing>
        <wp:anchor distT="0" distB="0" distL="114300" distR="114300" simplePos="0" relativeHeight="251657728" behindDoc="1" locked="0" layoutInCell="1" allowOverlap="1" wp14:anchorId="3C68E10B" wp14:editId="1E8E3D70">
          <wp:simplePos x="0" y="0"/>
          <wp:positionH relativeFrom="column">
            <wp:posOffset>358140</wp:posOffset>
          </wp:positionH>
          <wp:positionV relativeFrom="paragraph">
            <wp:posOffset>-4445</wp:posOffset>
          </wp:positionV>
          <wp:extent cx="1952625" cy="638175"/>
          <wp:effectExtent l="0" t="0" r="9525" b="9525"/>
          <wp:wrapNone/>
          <wp:docPr id="152628203" name="Imagem 152628203" descr="Descrição: Sem títu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Descrição: Sem título.jpg"/>
                  <pic:cNvPicPr>
                    <a:picLocks noChangeAspect="1" noChangeArrowheads="1"/>
                  </pic:cNvPicPr>
                </pic:nvPicPr>
                <pic:blipFill>
                  <a:blip r:embed="rId1" cstate="print">
                    <a:extLst>
                      <a:ext uri="{28A0092B-C50C-407E-A947-70E740481C1C}">
                        <a14:useLocalDpi xmlns:a14="http://schemas.microsoft.com/office/drawing/2010/main" val="0"/>
                      </a:ext>
                    </a:extLst>
                  </a:blip>
                  <a:srcRect r="62480"/>
                  <a:stretch>
                    <a:fillRect/>
                  </a:stretch>
                </pic:blipFill>
                <pic:spPr bwMode="auto">
                  <a:xfrm>
                    <a:off x="0" y="0"/>
                    <a:ext cx="1952625" cy="638175"/>
                  </a:xfrm>
                  <a:prstGeom prst="rect">
                    <a:avLst/>
                  </a:prstGeom>
                  <a:noFill/>
                </pic:spPr>
              </pic:pic>
            </a:graphicData>
          </a:graphic>
          <wp14:sizeRelH relativeFrom="page">
            <wp14:pctWidth>0</wp14:pctWidth>
          </wp14:sizeRelH>
          <wp14:sizeRelV relativeFrom="page">
            <wp14:pctHeight>0</wp14:pctHeight>
          </wp14:sizeRelV>
        </wp:anchor>
      </w:drawing>
    </w:r>
    <w:r w:rsidRPr="00BF77EC">
      <w:rPr>
        <w:b/>
        <w:sz w:val="28"/>
        <w:szCs w:val="28"/>
      </w:rPr>
      <w:t xml:space="preserve">     </w:t>
    </w:r>
    <w:r w:rsidRPr="00EB5A58">
      <w:rPr>
        <w:b/>
        <w:i/>
        <w:iCs/>
        <w:u w:val="single"/>
      </w:rPr>
      <w:t xml:space="preserve">INSTITUTO DE PREVIDÊNCIA DOS SERVIDORES PÚBLICOS   </w:t>
    </w:r>
    <w:r w:rsidRPr="00EB5A58">
      <w:rPr>
        <w:b/>
        <w:i/>
        <w:iCs/>
        <w:u w:val="single"/>
      </w:rPr>
      <w:br/>
      <w:t>DO MUNICÍPIO DE GUANHÃES</w:t>
    </w:r>
    <w:r w:rsidRPr="00EB5A58">
      <w:rPr>
        <w:b/>
        <w:i/>
        <w:iCs/>
      </w:rPr>
      <w:t>-</w:t>
    </w:r>
    <w:r w:rsidRPr="00EB5A58">
      <w:rPr>
        <w:b/>
        <w:i/>
        <w:iCs/>
        <w:u w:val="single"/>
      </w:rPr>
      <w:t>GUANHÃESPREV</w:t>
    </w:r>
    <w:r w:rsidRPr="00EB5A58">
      <w:rPr>
        <w:b/>
        <w:i/>
        <w:iCs/>
        <w:u w:val="single"/>
      </w:rPr>
      <w:br/>
      <w:t>CNPJ: 05.518.895/0001-74</w:t>
    </w:r>
    <w:bookmarkEnd w:id="0"/>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BFB"/>
    <w:rsid w:val="00010A0A"/>
    <w:rsid w:val="00017C6F"/>
    <w:rsid w:val="00021A19"/>
    <w:rsid w:val="00025920"/>
    <w:rsid w:val="00031EEB"/>
    <w:rsid w:val="00034270"/>
    <w:rsid w:val="00035E71"/>
    <w:rsid w:val="00052BCC"/>
    <w:rsid w:val="000531BA"/>
    <w:rsid w:val="00063D83"/>
    <w:rsid w:val="00077517"/>
    <w:rsid w:val="00077701"/>
    <w:rsid w:val="00086AF4"/>
    <w:rsid w:val="000C41A3"/>
    <w:rsid w:val="000C6727"/>
    <w:rsid w:val="000C6976"/>
    <w:rsid w:val="000D31FE"/>
    <w:rsid w:val="000E0B54"/>
    <w:rsid w:val="000F0CE2"/>
    <w:rsid w:val="000F1624"/>
    <w:rsid w:val="00103155"/>
    <w:rsid w:val="00111CB4"/>
    <w:rsid w:val="00126B18"/>
    <w:rsid w:val="00130D2F"/>
    <w:rsid w:val="00133469"/>
    <w:rsid w:val="00140D88"/>
    <w:rsid w:val="00167068"/>
    <w:rsid w:val="001760A0"/>
    <w:rsid w:val="001B1EFE"/>
    <w:rsid w:val="001B52CB"/>
    <w:rsid w:val="001C0928"/>
    <w:rsid w:val="001C13E9"/>
    <w:rsid w:val="001C3009"/>
    <w:rsid w:val="001C5CD2"/>
    <w:rsid w:val="001D379E"/>
    <w:rsid w:val="001D750C"/>
    <w:rsid w:val="001F05AC"/>
    <w:rsid w:val="002136E5"/>
    <w:rsid w:val="00214EE2"/>
    <w:rsid w:val="00220DD9"/>
    <w:rsid w:val="0022668D"/>
    <w:rsid w:val="00236B8D"/>
    <w:rsid w:val="00287591"/>
    <w:rsid w:val="00295DAF"/>
    <w:rsid w:val="002966A2"/>
    <w:rsid w:val="002A144E"/>
    <w:rsid w:val="002B537E"/>
    <w:rsid w:val="002B7B97"/>
    <w:rsid w:val="002D1C46"/>
    <w:rsid w:val="002F7F16"/>
    <w:rsid w:val="00305509"/>
    <w:rsid w:val="00305BFB"/>
    <w:rsid w:val="00306E0E"/>
    <w:rsid w:val="00310350"/>
    <w:rsid w:val="00317AD4"/>
    <w:rsid w:val="003250CC"/>
    <w:rsid w:val="0032686E"/>
    <w:rsid w:val="00337742"/>
    <w:rsid w:val="00357D24"/>
    <w:rsid w:val="00360C77"/>
    <w:rsid w:val="00375A26"/>
    <w:rsid w:val="003845C2"/>
    <w:rsid w:val="00384E2D"/>
    <w:rsid w:val="003B06D9"/>
    <w:rsid w:val="003C33DE"/>
    <w:rsid w:val="003E1B33"/>
    <w:rsid w:val="004331DB"/>
    <w:rsid w:val="0045411D"/>
    <w:rsid w:val="00457703"/>
    <w:rsid w:val="0047061D"/>
    <w:rsid w:val="00470775"/>
    <w:rsid w:val="00480DB9"/>
    <w:rsid w:val="00484D27"/>
    <w:rsid w:val="004873C4"/>
    <w:rsid w:val="00490B8F"/>
    <w:rsid w:val="00491624"/>
    <w:rsid w:val="00495297"/>
    <w:rsid w:val="004B4F63"/>
    <w:rsid w:val="004E7646"/>
    <w:rsid w:val="004E7C89"/>
    <w:rsid w:val="004F0898"/>
    <w:rsid w:val="004F3CA7"/>
    <w:rsid w:val="00510027"/>
    <w:rsid w:val="005204A1"/>
    <w:rsid w:val="00533F7C"/>
    <w:rsid w:val="0053437B"/>
    <w:rsid w:val="005405F9"/>
    <w:rsid w:val="00566B78"/>
    <w:rsid w:val="00571B60"/>
    <w:rsid w:val="00580587"/>
    <w:rsid w:val="00596CE0"/>
    <w:rsid w:val="005A4D53"/>
    <w:rsid w:val="005B7D7D"/>
    <w:rsid w:val="005C42B4"/>
    <w:rsid w:val="005C5957"/>
    <w:rsid w:val="005C7CF2"/>
    <w:rsid w:val="005D121D"/>
    <w:rsid w:val="005D6BD5"/>
    <w:rsid w:val="005E0F66"/>
    <w:rsid w:val="0061113A"/>
    <w:rsid w:val="006444EA"/>
    <w:rsid w:val="00645BFA"/>
    <w:rsid w:val="00653F79"/>
    <w:rsid w:val="0065517F"/>
    <w:rsid w:val="00666BBA"/>
    <w:rsid w:val="006813AC"/>
    <w:rsid w:val="00681746"/>
    <w:rsid w:val="006902AC"/>
    <w:rsid w:val="00692A97"/>
    <w:rsid w:val="006B4F94"/>
    <w:rsid w:val="006B788B"/>
    <w:rsid w:val="006F4678"/>
    <w:rsid w:val="0070367D"/>
    <w:rsid w:val="00715EDC"/>
    <w:rsid w:val="007427D8"/>
    <w:rsid w:val="00743E3B"/>
    <w:rsid w:val="00746E38"/>
    <w:rsid w:val="0075171B"/>
    <w:rsid w:val="0076367F"/>
    <w:rsid w:val="007718A6"/>
    <w:rsid w:val="00772B62"/>
    <w:rsid w:val="00776213"/>
    <w:rsid w:val="007A6E39"/>
    <w:rsid w:val="007C2584"/>
    <w:rsid w:val="007C7524"/>
    <w:rsid w:val="007D4497"/>
    <w:rsid w:val="007E2DBA"/>
    <w:rsid w:val="007E374F"/>
    <w:rsid w:val="007E4915"/>
    <w:rsid w:val="007F09FD"/>
    <w:rsid w:val="007F6587"/>
    <w:rsid w:val="008004CE"/>
    <w:rsid w:val="008023C6"/>
    <w:rsid w:val="00804BD2"/>
    <w:rsid w:val="00811135"/>
    <w:rsid w:val="00857F16"/>
    <w:rsid w:val="0086191E"/>
    <w:rsid w:val="00873007"/>
    <w:rsid w:val="008878AB"/>
    <w:rsid w:val="00895564"/>
    <w:rsid w:val="008D121C"/>
    <w:rsid w:val="008E0C32"/>
    <w:rsid w:val="008F06BE"/>
    <w:rsid w:val="00902923"/>
    <w:rsid w:val="0090692B"/>
    <w:rsid w:val="009131E7"/>
    <w:rsid w:val="0092513B"/>
    <w:rsid w:val="0093398C"/>
    <w:rsid w:val="00945271"/>
    <w:rsid w:val="00951C99"/>
    <w:rsid w:val="0095411E"/>
    <w:rsid w:val="00957CC8"/>
    <w:rsid w:val="00963529"/>
    <w:rsid w:val="009868BE"/>
    <w:rsid w:val="009A0070"/>
    <w:rsid w:val="009A3FFD"/>
    <w:rsid w:val="009A7790"/>
    <w:rsid w:val="009B4279"/>
    <w:rsid w:val="009C49C1"/>
    <w:rsid w:val="009C5358"/>
    <w:rsid w:val="009D04E0"/>
    <w:rsid w:val="009D452D"/>
    <w:rsid w:val="009F1A43"/>
    <w:rsid w:val="00A1307B"/>
    <w:rsid w:val="00A22A5E"/>
    <w:rsid w:val="00A2341A"/>
    <w:rsid w:val="00A261D0"/>
    <w:rsid w:val="00A275F4"/>
    <w:rsid w:val="00A570C5"/>
    <w:rsid w:val="00A60BFE"/>
    <w:rsid w:val="00A67609"/>
    <w:rsid w:val="00AB1D0C"/>
    <w:rsid w:val="00AB35CF"/>
    <w:rsid w:val="00AC5B92"/>
    <w:rsid w:val="00AD53A6"/>
    <w:rsid w:val="00B00389"/>
    <w:rsid w:val="00B2023A"/>
    <w:rsid w:val="00B212EC"/>
    <w:rsid w:val="00B21A27"/>
    <w:rsid w:val="00B30B80"/>
    <w:rsid w:val="00B3346B"/>
    <w:rsid w:val="00B44110"/>
    <w:rsid w:val="00B67010"/>
    <w:rsid w:val="00B800D7"/>
    <w:rsid w:val="00B83DAE"/>
    <w:rsid w:val="00B83FA2"/>
    <w:rsid w:val="00B9365E"/>
    <w:rsid w:val="00BA35B1"/>
    <w:rsid w:val="00BE3E75"/>
    <w:rsid w:val="00BF14B5"/>
    <w:rsid w:val="00C10055"/>
    <w:rsid w:val="00C227B0"/>
    <w:rsid w:val="00C229CA"/>
    <w:rsid w:val="00C2611E"/>
    <w:rsid w:val="00C26D8F"/>
    <w:rsid w:val="00C463F2"/>
    <w:rsid w:val="00C50CED"/>
    <w:rsid w:val="00C616CF"/>
    <w:rsid w:val="00C62741"/>
    <w:rsid w:val="00C63A3E"/>
    <w:rsid w:val="00C766F3"/>
    <w:rsid w:val="00C77BD6"/>
    <w:rsid w:val="00C8202D"/>
    <w:rsid w:val="00C929DA"/>
    <w:rsid w:val="00CA03F5"/>
    <w:rsid w:val="00CA7994"/>
    <w:rsid w:val="00CB23A4"/>
    <w:rsid w:val="00CB53D2"/>
    <w:rsid w:val="00CB6E73"/>
    <w:rsid w:val="00CE5CF1"/>
    <w:rsid w:val="00CF09D0"/>
    <w:rsid w:val="00D06E6C"/>
    <w:rsid w:val="00D119C1"/>
    <w:rsid w:val="00D176E6"/>
    <w:rsid w:val="00D20C65"/>
    <w:rsid w:val="00D2540E"/>
    <w:rsid w:val="00D317E6"/>
    <w:rsid w:val="00D3276B"/>
    <w:rsid w:val="00D403FC"/>
    <w:rsid w:val="00D44336"/>
    <w:rsid w:val="00D501E1"/>
    <w:rsid w:val="00D6037B"/>
    <w:rsid w:val="00D77A39"/>
    <w:rsid w:val="00D82F3E"/>
    <w:rsid w:val="00D87B99"/>
    <w:rsid w:val="00D9044A"/>
    <w:rsid w:val="00DA2184"/>
    <w:rsid w:val="00DA22C4"/>
    <w:rsid w:val="00DB2117"/>
    <w:rsid w:val="00DC1CFB"/>
    <w:rsid w:val="00DC1FA5"/>
    <w:rsid w:val="00DC30E0"/>
    <w:rsid w:val="00DC30F7"/>
    <w:rsid w:val="00DC3862"/>
    <w:rsid w:val="00DD0CFF"/>
    <w:rsid w:val="00DD3339"/>
    <w:rsid w:val="00DF1FF3"/>
    <w:rsid w:val="00E04330"/>
    <w:rsid w:val="00E10A21"/>
    <w:rsid w:val="00E25891"/>
    <w:rsid w:val="00E52B2D"/>
    <w:rsid w:val="00E55565"/>
    <w:rsid w:val="00E7391A"/>
    <w:rsid w:val="00E850EC"/>
    <w:rsid w:val="00E93806"/>
    <w:rsid w:val="00EA2103"/>
    <w:rsid w:val="00EA5028"/>
    <w:rsid w:val="00EB513C"/>
    <w:rsid w:val="00EB5A58"/>
    <w:rsid w:val="00EB5CFF"/>
    <w:rsid w:val="00EB5F59"/>
    <w:rsid w:val="00EB6666"/>
    <w:rsid w:val="00EB6EFE"/>
    <w:rsid w:val="00EB78A3"/>
    <w:rsid w:val="00EC05EE"/>
    <w:rsid w:val="00EC0891"/>
    <w:rsid w:val="00ED18DA"/>
    <w:rsid w:val="00ED21DE"/>
    <w:rsid w:val="00EE7DDD"/>
    <w:rsid w:val="00EF3A33"/>
    <w:rsid w:val="00F02960"/>
    <w:rsid w:val="00F23004"/>
    <w:rsid w:val="00F33932"/>
    <w:rsid w:val="00F354A0"/>
    <w:rsid w:val="00F46F2B"/>
    <w:rsid w:val="00F53CAA"/>
    <w:rsid w:val="00F632C3"/>
    <w:rsid w:val="00F70B79"/>
    <w:rsid w:val="00F74BCC"/>
    <w:rsid w:val="00F947D9"/>
    <w:rsid w:val="00F97DA1"/>
    <w:rsid w:val="00FB55B7"/>
    <w:rsid w:val="00FD05EC"/>
    <w:rsid w:val="00FD26FF"/>
    <w:rsid w:val="00FD650E"/>
    <w:rsid w:val="00FE05FB"/>
    <w:rsid w:val="00FE5D9A"/>
    <w:rsid w:val="00FF008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144CA"/>
  <w15:docId w15:val="{CCAA1B4C-8456-4BB6-9A1C-800A4798A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4577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C6274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62741"/>
  </w:style>
  <w:style w:type="paragraph" w:styleId="Rodap">
    <w:name w:val="footer"/>
    <w:basedOn w:val="Normal"/>
    <w:link w:val="RodapChar"/>
    <w:uiPriority w:val="99"/>
    <w:unhideWhenUsed/>
    <w:rsid w:val="00C62741"/>
    <w:pPr>
      <w:tabs>
        <w:tab w:val="center" w:pos="4252"/>
        <w:tab w:val="right" w:pos="8504"/>
      </w:tabs>
      <w:spacing w:after="0" w:line="240" w:lineRule="auto"/>
    </w:pPr>
  </w:style>
  <w:style w:type="character" w:customStyle="1" w:styleId="RodapChar">
    <w:name w:val="Rodapé Char"/>
    <w:basedOn w:val="Fontepargpadro"/>
    <w:link w:val="Rodap"/>
    <w:uiPriority w:val="99"/>
    <w:rsid w:val="00C62741"/>
  </w:style>
  <w:style w:type="paragraph" w:styleId="SemEspaamento">
    <w:name w:val="No Spacing"/>
    <w:uiPriority w:val="1"/>
    <w:qFormat/>
    <w:rsid w:val="00C766F3"/>
    <w:pPr>
      <w:spacing w:after="0" w:line="240" w:lineRule="auto"/>
    </w:pPr>
  </w:style>
  <w:style w:type="paragraph" w:styleId="NormalWeb">
    <w:name w:val="Normal (Web)"/>
    <w:basedOn w:val="Normal"/>
    <w:uiPriority w:val="99"/>
    <w:semiHidden/>
    <w:unhideWhenUsed/>
    <w:rsid w:val="00360C77"/>
    <w:rPr>
      <w:rFonts w:ascii="Times New Roman" w:hAnsi="Times New Roman" w:cs="Times New Roman"/>
      <w:sz w:val="24"/>
      <w:szCs w:val="24"/>
    </w:rPr>
  </w:style>
  <w:style w:type="character" w:styleId="Hyperlink">
    <w:name w:val="Hyperlink"/>
    <w:basedOn w:val="Fontepargpadro"/>
    <w:uiPriority w:val="99"/>
    <w:unhideWhenUsed/>
    <w:rsid w:val="007E4915"/>
    <w:rPr>
      <w:color w:val="0000FF" w:themeColor="hyperlink"/>
      <w:u w:val="single"/>
    </w:rPr>
  </w:style>
  <w:style w:type="character" w:styleId="MenoPendente">
    <w:name w:val="Unresolved Mention"/>
    <w:basedOn w:val="Fontepargpadro"/>
    <w:uiPriority w:val="99"/>
    <w:semiHidden/>
    <w:unhideWhenUsed/>
    <w:rsid w:val="007E49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6392845">
      <w:bodyDiv w:val="1"/>
      <w:marLeft w:val="0"/>
      <w:marRight w:val="0"/>
      <w:marTop w:val="0"/>
      <w:marBottom w:val="0"/>
      <w:divBdr>
        <w:top w:val="none" w:sz="0" w:space="0" w:color="auto"/>
        <w:left w:val="none" w:sz="0" w:space="0" w:color="auto"/>
        <w:bottom w:val="none" w:sz="0" w:space="0" w:color="auto"/>
        <w:right w:val="none" w:sz="0" w:space="0" w:color="auto"/>
      </w:divBdr>
    </w:div>
    <w:div w:id="943224929">
      <w:bodyDiv w:val="1"/>
      <w:marLeft w:val="0"/>
      <w:marRight w:val="0"/>
      <w:marTop w:val="0"/>
      <w:marBottom w:val="0"/>
      <w:divBdr>
        <w:top w:val="none" w:sz="0" w:space="0" w:color="auto"/>
        <w:left w:val="none" w:sz="0" w:space="0" w:color="auto"/>
        <w:bottom w:val="none" w:sz="0" w:space="0" w:color="auto"/>
        <w:right w:val="none" w:sz="0" w:space="0" w:color="auto"/>
      </w:divBdr>
    </w:div>
    <w:div w:id="1060254234">
      <w:bodyDiv w:val="1"/>
      <w:marLeft w:val="0"/>
      <w:marRight w:val="0"/>
      <w:marTop w:val="0"/>
      <w:marBottom w:val="0"/>
      <w:divBdr>
        <w:top w:val="none" w:sz="0" w:space="0" w:color="auto"/>
        <w:left w:val="none" w:sz="0" w:space="0" w:color="auto"/>
        <w:bottom w:val="none" w:sz="0" w:space="0" w:color="auto"/>
        <w:right w:val="none" w:sz="0" w:space="0" w:color="auto"/>
      </w:divBdr>
    </w:div>
    <w:div w:id="1099452613">
      <w:bodyDiv w:val="1"/>
      <w:marLeft w:val="0"/>
      <w:marRight w:val="0"/>
      <w:marTop w:val="0"/>
      <w:marBottom w:val="0"/>
      <w:divBdr>
        <w:top w:val="none" w:sz="0" w:space="0" w:color="auto"/>
        <w:left w:val="none" w:sz="0" w:space="0" w:color="auto"/>
        <w:bottom w:val="none" w:sz="0" w:space="0" w:color="auto"/>
        <w:right w:val="none" w:sz="0" w:space="0" w:color="auto"/>
      </w:divBdr>
    </w:div>
    <w:div w:id="1197086301">
      <w:bodyDiv w:val="1"/>
      <w:marLeft w:val="0"/>
      <w:marRight w:val="0"/>
      <w:marTop w:val="0"/>
      <w:marBottom w:val="0"/>
      <w:divBdr>
        <w:top w:val="none" w:sz="0" w:space="0" w:color="auto"/>
        <w:left w:val="none" w:sz="0" w:space="0" w:color="auto"/>
        <w:bottom w:val="none" w:sz="0" w:space="0" w:color="auto"/>
        <w:right w:val="none" w:sz="0" w:space="0" w:color="auto"/>
      </w:divBdr>
    </w:div>
    <w:div w:id="1728531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253</TotalTime>
  <Pages>3</Pages>
  <Words>1656</Words>
  <Characters>8946</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dc:creator>
  <cp:lastModifiedBy>Rosimeiry Procópio</cp:lastModifiedBy>
  <cp:revision>25</cp:revision>
  <cp:lastPrinted>2025-05-20T18:37:00Z</cp:lastPrinted>
  <dcterms:created xsi:type="dcterms:W3CDTF">2025-07-03T13:47:00Z</dcterms:created>
  <dcterms:modified xsi:type="dcterms:W3CDTF">2025-07-14T17:28:00Z</dcterms:modified>
</cp:coreProperties>
</file>